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Project Charter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85.000000000002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85"/>
        <w:gridCol w:w="2743"/>
        <w:gridCol w:w="1813"/>
        <w:gridCol w:w="1315"/>
        <w:gridCol w:w="159"/>
        <w:gridCol w:w="662"/>
        <w:gridCol w:w="862"/>
        <w:gridCol w:w="1440"/>
        <w:gridCol w:w="6"/>
        <w:tblGridChange w:id="0">
          <w:tblGrid>
            <w:gridCol w:w="385"/>
            <w:gridCol w:w="2743"/>
            <w:gridCol w:w="1813"/>
            <w:gridCol w:w="1315"/>
            <w:gridCol w:w="159"/>
            <w:gridCol w:w="662"/>
            <w:gridCol w:w="862"/>
            <w:gridCol w:w="1440"/>
            <w:gridCol w:w="6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Název projektu + partnerská společnost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Členové týmu: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gridSpan w:val="9"/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Situace/Problém/Příležitost: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Stručně identifikujte, jaký problém budete v rámci projektu řešit.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Project Statement: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 jedné větě popište souhrnný cíl projektu (co, kdy, “za kolik” – “Připravit koncepci vstupu nového produktu na trh do 31.12.2021 s rozpočtem 20 000 korun”).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Cíle projektu: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Detailně rozepište jednotlivé cíle, jejichž splnění bude mít za výsledek úspěšné dokončení projektu.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Například: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provést mapování trhu,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připravit souhrnnou zprávu,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připravit prezentaci vedení společnosti atd.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“Mimo rozsah”: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Stručně popište časově náročnější problémy, které budete muset v průběhu realizace projektu řešit, aniž by měly dopad na úspěšné dokončení projektu (například práci, kterou by stakeholdeři mohli do projektu zahrnovat, i když součástí projektu není).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Metody/Přístupy: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Jakým způsobem budete projekt zpracovávat, jaké nástroje použijete?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Měřitelná kritéria úspěšnosti: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Stanovte měřitelná kritéria úspěchu projektu, případně přínos projektu pro partnerskou společnost.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Rizika a vnější závislosti projektu: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Stručně popište rizika, která mohou práci na projektu komplikovat a zároveň stanovte postupy pro předcházení či zmírňování těchto rizik.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Identifikujte faktory, které budou výsledek projektu negativně ovlivňovat.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2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Nezbytné konzultace: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Identifikujte osoby, s nimiž budete muset v průběhu realizace projektu komunikovat – jak na straně sponzora či Honors Academie tak i mezi nezainteresovanými skupinami osob (např. respondenti v průzkumu atd.)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Stanovte počet nutných konzultací a očekávaný rozsah komunikace s garantem projektu – jak často budete posílat status reporty atd.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Zdroje nutné k realizaci projektu: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Popište všechny zdroje (software, souhlasy, pracovníky atd.) nezbytné k realizaci projektu.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Harmonogram projektu: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Stanovte stručný harmonogram a návaznosti jednotlivých aktivit v rámci projektu. Případně využijte rozdělení na “Plan, Design, Build, Test, Release” a zahrňte pouze podstatné součásti projektu.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Aktivita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Začátek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Konec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Odhadovaná doba realizace:</w:t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(Odhadovaný rozpočet):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Garant projektu: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Zástupce týmu: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Mentor:</w:t>
            </w:r>
          </w:p>
        </w:tc>
      </w:tr>
    </w:tbl>
    <w:p w:rsidR="00000000" w:rsidDel="00000000" w:rsidP="00000000" w:rsidRDefault="00000000" w:rsidRPr="00000000" w14:paraId="000000D8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Základní charakteristiky projektu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je vypisován pro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zpracování praktického problému, dosažení konkrétního cíle,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výstupy projektu ideálně společnost reálně využije. 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zpracováván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týmem studentů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velikost dána náročností cíle (min. 2 studenti);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dlouhodobý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(min 3-4 týdny intenzivní práce, ideálně celý semestr vč. zadání a uzavření),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zpracováván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spolupráci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 průběžném kontaktu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zástupcem společnosti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(min.3-4 schůzky, ideálně častěji, na pravidelné bázi, ideálně v prostorách společnosti).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8" w:top="1673" w:left="1418" w:right="1418" w:header="709" w:footer="4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Všechny podbarvené části formuláře je nutné vyplnit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 potřeby zapsání projektu a jsou vnímány jako závazné. Vše ostatní je v zájmu všech zúčastněných stran vyplnit, doporučujeme po důkladném prodiskutování.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-431799</wp:posOffset>
              </wp:positionV>
              <wp:extent cx="76200" cy="14433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058323"/>
                        <a:ext cx="0" cy="1443355"/>
                      </a:xfrm>
                      <a:prstGeom prst="straightConnector1">
                        <a:avLst/>
                      </a:prstGeom>
                      <a:noFill/>
                      <a:ln cap="flat" cmpd="sng" w="762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-431799</wp:posOffset>
              </wp:positionV>
              <wp:extent cx="76200" cy="14433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1443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38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3819208</wp:posOffset>
          </wp:positionH>
          <wp:positionV relativeFrom="paragraph">
            <wp:posOffset>-447674</wp:posOffset>
          </wp:positionV>
          <wp:extent cx="2457133" cy="860893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7233" l="0" r="-1349" t="0"/>
                  <a:stretch>
                    <a:fillRect/>
                  </a:stretch>
                </pic:blipFill>
                <pic:spPr>
                  <a:xfrm>
                    <a:off x="0" y="0"/>
                    <a:ext cx="2457133" cy="8608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70c0" w:space="1" w:sz="12" w:val="single"/>
      </w:pBdr>
      <w:spacing w:after="240" w:before="240" w:lineRule="auto"/>
      <w:ind w:left="432" w:hanging="432"/>
    </w:pPr>
    <w:rPr>
      <w:rFonts w:ascii="Cambria" w:cs="Cambria" w:eastAsia="Cambria" w:hAnsi="Cambria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  <w:ind w:left="576" w:hanging="576"/>
    </w:pPr>
    <w:rPr>
      <w:rFonts w:ascii="Cambria" w:cs="Cambria" w:eastAsia="Cambria" w:hAnsi="Cambria"/>
      <w:b w:val="1"/>
      <w:color w:val="0070c0"/>
      <w:sz w:val="28"/>
      <w:szCs w:val="28"/>
      <w:u w:val="none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  <w:ind w:left="720" w:hanging="720"/>
    </w:pPr>
    <w:rPr>
      <w:rFonts w:ascii="Cambria" w:cs="Cambria" w:eastAsia="Cambria" w:hAnsi="Cambria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864" w:hanging="864"/>
    </w:pPr>
    <w:rPr>
      <w:rFonts w:ascii="Cambria" w:cs="Cambria" w:eastAsia="Cambria" w:hAnsi="Cambria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360" w:before="360" w:lineRule="auto"/>
      <w:ind w:left="1008" w:hanging="1008"/>
    </w:pPr>
    <w:rPr>
      <w:rFonts w:ascii="Cambria" w:cs="Cambria" w:eastAsia="Cambria" w:hAnsi="Cambria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spacing w:after="480" w:before="480" w:lineRule="auto"/>
      <w:jc w:val="center"/>
    </w:pPr>
    <w:rPr>
      <w:b w:val="1"/>
      <w:smallCaps w:val="1"/>
      <w:sz w:val="96"/>
      <w:szCs w:val="96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b w:val="1"/>
      <w:color w:val="0070c0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